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104" w:rsidRDefault="00963F4B" w:rsidP="00963F4B">
      <w:pPr>
        <w:pStyle w:val="Normalny1"/>
        <w:spacing w:before="280" w:after="0" w:line="240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>PRAKTYKA ZAWODOWA</w:t>
      </w:r>
    </w:p>
    <w:p w:rsidR="00963F4B" w:rsidRPr="00963F4B" w:rsidRDefault="00963F4B" w:rsidP="00963F4B">
      <w:pPr>
        <w:pStyle w:val="Normalny1"/>
        <w:spacing w:before="280" w:after="0" w:line="240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</w:p>
    <w:p w:rsidR="009F4104" w:rsidRDefault="00963F4B">
      <w:pPr>
        <w:pStyle w:val="Normalny1"/>
        <w:spacing w:after="0" w:line="240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>TECHNIK LOGISTYK 333107</w:t>
      </w:r>
    </w:p>
    <w:p w:rsidR="009F4104" w:rsidRDefault="009F4104">
      <w:pPr>
        <w:pStyle w:val="Normalny1"/>
        <w:spacing w:after="0" w:line="240" w:lineRule="auto"/>
        <w:jc w:val="both"/>
        <w:rPr>
          <w:rFonts w:ascii="Calibri" w:eastAsia="Calibri" w:hAnsi="Calibri" w:cs="Calibri"/>
        </w:rPr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  <w:b/>
          <w:color w:val="333333"/>
        </w:rPr>
      </w:pPr>
      <w:r>
        <w:rPr>
          <w:rFonts w:ascii="Calibri" w:eastAsia="Calibri" w:hAnsi="Calibri" w:cs="Calibri"/>
          <w:b/>
          <w:color w:val="000000"/>
        </w:rPr>
        <w:t xml:space="preserve">Zgodnie z </w:t>
      </w:r>
      <w:r>
        <w:rPr>
          <w:rFonts w:ascii="Calibri" w:eastAsia="Calibri" w:hAnsi="Calibri" w:cs="Calibri"/>
          <w:b/>
          <w:color w:val="333333"/>
        </w:rPr>
        <w:t xml:space="preserve">ROZPORZĄDZENIE MINISTRA EDUKACJI NARODOWEJ </w:t>
      </w:r>
      <w:r>
        <w:rPr>
          <w:rFonts w:ascii="Calibri" w:eastAsia="Calibri" w:hAnsi="Calibri" w:cs="Calibri"/>
          <w:color w:val="333333"/>
        </w:rPr>
        <w:t xml:space="preserve">z dnia 16 maja 2019 r. </w:t>
      </w:r>
      <w:r>
        <w:rPr>
          <w:b/>
          <w:color w:val="333333"/>
        </w:rPr>
        <w:t xml:space="preserve">w sprawie podstaw </w:t>
      </w:r>
      <w:r>
        <w:rPr>
          <w:rFonts w:ascii="Calibri" w:eastAsia="Calibri" w:hAnsi="Calibri" w:cs="Calibri"/>
          <w:b/>
          <w:color w:val="333333"/>
        </w:rPr>
        <w:t>programowych ksz</w:t>
      </w:r>
      <w:r>
        <w:rPr>
          <w:b/>
          <w:color w:val="333333"/>
        </w:rPr>
        <w:t xml:space="preserve">tałcenia w zawodach szkolnictwa </w:t>
      </w:r>
      <w:r>
        <w:rPr>
          <w:rFonts w:ascii="Calibri" w:eastAsia="Calibri" w:hAnsi="Calibri" w:cs="Calibri"/>
          <w:b/>
          <w:color w:val="333333"/>
        </w:rPr>
        <w:t>branżowego oraz dodatkowych umiejętności zawodowych w zakresie wybranych zawodów szkolnictwa branżowego.</w:t>
      </w:r>
    </w:p>
    <w:p w:rsidR="009F4104" w:rsidRDefault="009F4104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0000"/>
          <w:u w:val="single"/>
        </w:rPr>
        <w:t>KWALIFIKACJE WYODRĘBNIONE W ZAWODZIE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SPL.01 Obsługa magazynów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SPL.04 Organizacja transportu </w:t>
      </w:r>
    </w:p>
    <w:p w:rsidR="009F4104" w:rsidRDefault="009F4104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0000"/>
          <w:u w:val="single"/>
        </w:rPr>
        <w:t>Miejsce realizacji praktyk zawodowych: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przedsiębiorstwa logistyczne, 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magazyny, 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centra logistyczne, 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centra dystrybucyjne 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inne podmioty stanowiące potencjalne miejsce zatrudnienia absolwentów szkół prowadzących kształcenie w zawodzie technik logistyk.</w:t>
      </w:r>
    </w:p>
    <w:p w:rsidR="009F4104" w:rsidRDefault="009F4104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0000"/>
          <w:u w:val="single"/>
        </w:rPr>
        <w:t>Liczba tygodni przeznaczonych na realizację praktyk zawodowych: 8 tygodni /40 dni  (280 godzin).</w:t>
      </w:r>
    </w:p>
    <w:p w:rsidR="009F4104" w:rsidRDefault="009F4104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  <w:b/>
          <w:color w:val="000000"/>
          <w:u w:val="single"/>
        </w:rPr>
      </w:pPr>
    </w:p>
    <w:p w:rsidR="009F4104" w:rsidRDefault="00963F4B" w:rsidP="00963F4B">
      <w:pPr>
        <w:pStyle w:val="Normalny1"/>
        <w:shd w:val="clear" w:color="auto" w:fill="FFFFFF"/>
        <w:spacing w:after="0" w:line="240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>RAMOWY PROGRAM PRAKTYKI ZAWODOWEJ</w:t>
      </w:r>
    </w:p>
    <w:p w:rsidR="009F4104" w:rsidRDefault="009F4104" w:rsidP="00963F4B">
      <w:pPr>
        <w:pStyle w:val="Normalny1"/>
        <w:shd w:val="clear" w:color="auto" w:fill="FFFFFF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Style w:val="a"/>
        <w:tblW w:w="928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27"/>
        <w:gridCol w:w="2461"/>
      </w:tblGrid>
      <w:tr w:rsidR="00963F4B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F4B" w:rsidRDefault="00963F4B" w:rsidP="00963F4B">
            <w:pPr>
              <w:shd w:val="clear" w:color="auto" w:fill="FFFFFF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PRAKTYKA ZAWODOWA- 4 TYGODNIE ( 20 DNI)</w:t>
            </w:r>
          </w:p>
          <w:p w:rsidR="00963F4B" w:rsidRDefault="00963F4B" w:rsidP="00963F4B">
            <w:pPr>
              <w:shd w:val="clear" w:color="auto" w:fill="FFFFFF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KLASA 2 - TECHNIKUM PO GIMNAZJUM</w:t>
            </w:r>
          </w:p>
          <w:p w:rsidR="00963F4B" w:rsidRDefault="00963F4B" w:rsidP="00963F4B">
            <w:pPr>
              <w:pStyle w:val="Normalny1"/>
              <w:shd w:val="clear" w:color="auto" w:fill="FFFFFF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b/>
              </w:rPr>
              <w:t>KLASA 3 – TECHNIKUM PO SZKOLE PODSTAWOWEJ</w:t>
            </w:r>
          </w:p>
        </w:tc>
      </w:tr>
      <w:tr w:rsidR="009F4104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</w:rPr>
            </w:pPr>
            <w:bookmarkStart w:id="0" w:name="_gjdgxs" w:colFirst="0" w:colLast="0"/>
            <w:bookmarkEnd w:id="0"/>
            <w:r>
              <w:rPr>
                <w:rFonts w:ascii="Calibri" w:eastAsia="Calibri" w:hAnsi="Calibri" w:cs="Calibri"/>
                <w:color w:val="000000"/>
              </w:rPr>
              <w:t>Absolwent szkoły prowadzącej kształcenie w zawodzie technik logistyk powinien być przygotowany do wykonywania zadań zawodowych: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 zakresie kwalifikacji SPL.01 Obsługa magazynów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 w:rsidP="00B44904">
            <w:pPr>
              <w:pStyle w:val="Normalny1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liczba dni na realizację</w:t>
            </w:r>
            <w:r w:rsidR="00B44904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BHP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b) przyjmowania, przechowywania i wydawania towarów z magazynu,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B44904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c) monitorowania poziomu i stanu zapasów,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B44904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d) obsługiwania programów magazynowych,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e) prowadzenia dokumentacji magazynowej,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</w:tr>
      <w:tr w:rsidR="009F41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f) monitorowania procesów produkcyjnych i dystrybucyjnych;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4104" w:rsidRDefault="00963F4B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</w:tr>
      <w:tr w:rsidR="00B44904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904" w:rsidRDefault="00B44904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Razem liczba dni na realizację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904" w:rsidRDefault="00B44904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</w:tr>
    </w:tbl>
    <w:p w:rsidR="009F4104" w:rsidRDefault="009F4104">
      <w:pPr>
        <w:pStyle w:val="Normalny1"/>
        <w:spacing w:line="240" w:lineRule="auto"/>
        <w:jc w:val="both"/>
        <w:rPr>
          <w:color w:val="000000"/>
        </w:rPr>
      </w:pPr>
    </w:p>
    <w:p w:rsidR="00B44904" w:rsidRPr="003D4F5D" w:rsidRDefault="00B44904" w:rsidP="00B44904">
      <w:pPr>
        <w:pStyle w:val="NormalnyWeb"/>
        <w:spacing w:before="0" w:beforeAutospacing="0" w:after="0" w:afterAutospacing="0"/>
        <w:jc w:val="both"/>
        <w:rPr>
          <w:color w:val="FF0000"/>
        </w:rPr>
      </w:pPr>
      <w:r w:rsidRPr="003D4F5D">
        <w:rPr>
          <w:rFonts w:ascii="Calibri" w:hAnsi="Calibri" w:cs="Calibri"/>
          <w:bCs/>
          <w:color w:val="FF0000"/>
          <w:sz w:val="22"/>
          <w:szCs w:val="22"/>
        </w:rPr>
        <w:t>Przykładowa tematyka realizowanych zajęć przez ucznia w zakładzie pracy została ujęta w poniższej tabeli.</w:t>
      </w:r>
      <w:r w:rsidR="003D4F5D" w:rsidRPr="003D4F5D">
        <w:rPr>
          <w:color w:val="FF0000"/>
        </w:rPr>
        <w:t xml:space="preserve"> </w:t>
      </w:r>
      <w:r w:rsidRPr="003D4F5D">
        <w:rPr>
          <w:rFonts w:ascii="Calibri" w:hAnsi="Calibri" w:cs="Calibri"/>
          <w:bCs/>
          <w:color w:val="FF0000"/>
          <w:sz w:val="22"/>
          <w:szCs w:val="22"/>
        </w:rPr>
        <w:t>Pracodawca ma możliwość wyboru i dostosowania tematów do specyfiki zakładu pracy ujętych w kolumnie 3.</w:t>
      </w:r>
    </w:p>
    <w:p w:rsidR="00B44904" w:rsidRDefault="00B44904">
      <w:pPr>
        <w:pStyle w:val="Normalny1"/>
        <w:spacing w:line="240" w:lineRule="auto"/>
        <w:jc w:val="both"/>
        <w:rPr>
          <w:color w:val="00000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"/>
        <w:gridCol w:w="2444"/>
        <w:gridCol w:w="108"/>
        <w:gridCol w:w="4995"/>
        <w:gridCol w:w="108"/>
        <w:gridCol w:w="2018"/>
        <w:gridCol w:w="108"/>
      </w:tblGrid>
      <w:tr w:rsidR="00381EC4" w:rsidRPr="00381EC4" w:rsidTr="003D4F5D">
        <w:trPr>
          <w:gridBefore w:val="1"/>
          <w:wBefore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(1) </w:t>
            </w:r>
          </w:p>
          <w:p w:rsidR="00381EC4" w:rsidRPr="003D4F5D" w:rsidRDefault="00381EC4" w:rsidP="003D4F5D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Efekty kształcenia wg podstawy programowej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(2)</w:t>
            </w:r>
          </w:p>
          <w:p w:rsidR="00381EC4" w:rsidRPr="003D4F5D" w:rsidRDefault="00381EC4" w:rsidP="003D4F5D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(3)</w:t>
            </w:r>
          </w:p>
          <w:p w:rsidR="00381EC4" w:rsidRPr="003D4F5D" w:rsidRDefault="00381EC4" w:rsidP="003D4F5D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FF0000"/>
                <w:sz w:val="16"/>
                <w:szCs w:val="16"/>
              </w:rPr>
              <w:t>PRZYKŁADOWA TEMATYKA REALIZOWANA NA PRAKTYCE ZAWODOWEJ</w:t>
            </w:r>
          </w:p>
        </w:tc>
      </w:tr>
      <w:tr w:rsidR="00381EC4" w:rsidRPr="00381EC4" w:rsidTr="003D4F5D">
        <w:trPr>
          <w:gridBefore w:val="1"/>
          <w:wBefore w:w="108" w:type="dxa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BEZPIECZEŃSTWO I HIGIENA PRACY - BHP</w:t>
            </w: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Pojęcia związane z bezpieczeństwem i higieną pracy,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ochroną przeciwpożarową, ochroną środowiska i ergonomią.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Zadania i uprawnienia instytucji oraz służb działających w zakresie ochrony pracy i ochrony środowiska.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Prawa i obowiązki pracownika oraz pracodawcy w zakresie bezpieczeństwa i higieny pracy.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Zagrożenia dla zdrowia i życia człowieka występujące w środowisku pracy oraz sposoby zapobiegania im. Środki ochrony indywidualnej i zbiorowej podczas wykonywania zadań zawodowych.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Zasady bezpieczeństwa i higieny pracy oraz stosuje przepisy prawa dotyczące ochrony przeciwpożarowej i ochrony środowiska.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Stanowisko pracy zgodne z wymogami ergonomii, przepisami bezpieczeństwa i higieny pracy, ochrony przeciwpożarowej i ochrony środowiska.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Pierwsza pomoc w stanach nagłego zagrożenia zdrowotnego.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Zasady bezpieczeństwa i higieny pracy oraz przepisy prawa dotyczące bezpieczeństwa i higieny pracy, ochrony przeciwpożarowej i ochrony środowiska.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Skutki oddziaływania czynników szkodliwych na organizm człowieka w środowisku pracy.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Środki ochrony indywidualnej i zbiorowej podczas wykonywania zadań zawodowych</w:t>
            </w: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81EC4" w:rsidRPr="00381EC4" w:rsidRDefault="00381EC4" w:rsidP="00381EC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rozróżnia pojęcia związane z bezpieczeństwem i higieną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pracy, ochroną przeciwpożarową, ochroną środowiska i ergonomią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posługuje się terminologią dotyczącą bezpieczeństwa i higieny pracy, ochrony przeciwpożarowej oraz ochrony środowiska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wymienia przepisy prawa dotyczące bezpieczeństwa i higieny pracy, ochrony przeciwpożarowej oraz ochrony środowiska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warunki organizacji pracy zapewniające wymagany poziom ochrony zdrowia i życia przed zagrożeniami występującymi w środowisku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działania zapobiegające wyrządzeniu szkód w środowisku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dotyczące ergonomii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środki gaśnicze ze względu na zakres ich stosowania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charakteryzuje zadania i uprawnienia instytucji oraz służb działających w zakresie ochrony pracy i ochrony środowiska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instytucje i służby działające w zakresie ochrony pracy i ochrony środowiska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zadania i uprawnienia instytucji oraz służb działających w zakresie ochrony pracy i ochrony środowiska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prawa i obowiązki pracownika oraz pracodawcy w zakresie bezpieczeństwa i higieny pracy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prawa i obowiązki pracodawcy w zakresie bezpieczeństwa i higieny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prawa i obowiązki pracownika w zakresie bezpieczeństwa i higieny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konsekwencje nieprzestrzegania obowiązków pracownika i pracodawcy w zakresie bezpieczeństwa i higieny pracy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zagrożenia dla zdrowia i życia człowieka występujące w środowisku pracy oraz sposoby zapobiegania im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szkodliwe w środowisku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źródła i rodzaje zagrożeń występujących w środowisku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ograniczające wpływ czynników szkodliwych i uciążliwych na organizm człowieka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sposoby zapobiegania zagrożeniom życia i zdrowia w miejscu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pojęcia: wypadek przy pracy, choroba zawodowa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objawy typowych chorób zawodowych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podczas wykonywania zadań zawodowych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środki ochrony indywidualnej i zbiorowej stosowane podczas wykonywania zadań zawodowych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ochrony indywidualnej i zbiorowej do rodzaju wykonywanych prac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przestrzega zasad bezpieczeństwa i higieny pracy oraz stosuje przepisy prawa dotyczące ochrony przeciwpożarowej i ochrony środowiska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bezpieczne i higieniczne warunki pracy na stanowisku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identyfikuje znaki informacyjne dotyczące ochrony przeciwpożarowych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wskazuje zastosowanie gaśnic na podstawie znormalizowanych oznaczeń literowych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zasady zachowania podczas wykonywania zadań zawodowych z użyciem urządzeń podłączonych do sieci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zasady ochrony przeciwpożarowej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prowadzenia gospodarki odpadami, gospodarki wodno-ściekowej oraz gospodarki w zakresie ochrony powietrza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recyklingu zużytych materiałów pomocniczych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organizuje stanowisko pracy zgodnie z wymogami ergonomii, przepisami bezpieczeństwa i higieny pracy, ochrony przeciwpożarowej i ochrony środowiska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ergonomii dla bezpieczeństwa i efektywności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zgodność zorganizowanego stanowiska pracy z wymaganiami ergonomii, przepisami bezpieczeństwa i higieny pracy, ochrony przeciwpożarowej i ochrony środowiska</w:t>
            </w:r>
          </w:p>
          <w:p w:rsidR="003D4F5D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zagrożenia wynikające z niewłaściwego wykorzystywania urządzeń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stosuje zasady organizacji stanowisk pracy związanych z użytkowaniem urządzeń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ergonomiczne dla stanowiska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działania zapobiegające powstawaniu pożaru lub innego zagrożenia na stanowisku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korzysta z instrukcji obsługi urządzeń technicznych podczas wykonywania zadań zawodowych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udziela pierwszej pomocy w stanach nagłego zagrożenia zdrowotnego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podstawowe symptomy wskazujące na stany nagłego zagrożenia zdrowotnego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ocenia sytuację poszkodowanego na podstawie analizy objawów obserwowanych u poszkodowanego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zabezpiecza siebie, poszkodowanego i miejsce wypadku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układa poszkodowanego w pozycji bezpiecznej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powiadamia odpowiednie służby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prezentuje udzielanie pierwszej pomocy w urazowych stanach nagłego zagrożenia zdrowotnego, np. krwotok, zmiażdżenie, amputacja, złamanie, oparzenie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prezentuje udzielanie pierwszej pomocy w nieurazowych stanach nagłego zagrożenia zdrowotnego, np. omdlenie, zawał, udar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wykonuje resuscytację krążeniowo-oddechową na fantomie zgodnie z wytycznymi Polskiej Rady Resuscytacji i Europejskiej Rady Resuscytacji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0000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stosuje zasady bezpieczeństwa i higieny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pracy oraz przepisy prawa dotyczące bezpieczeństwa i higieny pracy, ochrony przeciwpożarowej i ochrony środowiska 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rozpoznaje zagrożenia dla zdrowia, życia lub środowiska na stanowisku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opisuje procedurę postępowania w sytuacji zagrożenia życia, zdrowia lub środowiska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sprzęt i zabezpieczenia przeciwpożarowe na stanowisku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rozpoznaje oznaczenia dotyczące bezpieczeństwa na stanowisku pracy i ewakuacji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rozpoznaje sygnały alarmowe informujące o niebezpieczeństwie 6) wymienia regulacje wewnątrzzakładowe dotyczące bezpieczeństwa i higieny pracy oraz ochrony przeciwpożarowej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określa skutki oddziaływania czynników szkodliwych na organizm człowieka w środowisku pracy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szkodliwe dla zdrowia i życia człowieka występujące w środowisku pracy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sposoby zapobiegania narażeniu się na czynniki szkodliwe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sposoby zabezpieczania się przed czynnikami szkodliwymi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skutki oddziaływania niekorzystnych czynników na zdrowie i życie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objawy typowych chorób zawodowych spowodowanych czynnikami szkodliwymi dla organizmu człowieka występującymi w środowisku pracy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uprawnienia pracownika wynikające z narażenia na choroby zawodowe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podczas wykonywania zadań zawodowych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potrzebę stosowania środków ochrony indywidualnej i zbiorowej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ochrony indywidualnej i zbiorowej do występującego zagrożenia i wykonywanego zadania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zgodnie z ich przeznaczeniem i obowiązującymi zasadami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OBSŁUGA MAGAZYNÓW</w:t>
            </w: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Podstawowe pojęcia z zakresu logistyki.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Normalizacja w logistyce.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Zabezpieczanie dokumentów.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Miary statystyczne.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Systemy i procesy logistyczne.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Przepływy materiałów i procesy logistyczne w produkcji.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Przepływy i procesy logistyczne w dystrybucji.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Normy i procedury oceny zgodności podczas realizacji zadań zawodowych.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Rodzaje i funkcje magazynów i centrów dystrybucji w procesach gospodarczych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Zapasy w magazynie.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Optymalizacja zagospodarowania powierzchni i przestrzeni magazynowej.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Urządzenia i wyposażenie magazynowe służące do wykonywania zadań zawodowych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Procesy magazynowe.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Zarządzenie zapasami i magazynem.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Zabezpieczanie majątku przedsiębiorstwa znajdującego się w magazynie i majątku powierzonego.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Kontrola stanu ilościowego i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jakościowego majątku magazynu oraz zapasów magazynowych.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Koszty i ceny usług magazynowych.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Cechy zapasów decydujące o sposobie i warunkach magazynowania.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Parametry przechowywania zapasów.</w:t>
            </w:r>
          </w:p>
          <w:p w:rsidR="003D4F5D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Monitorowanie stanów zapasów magazynowych.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Miary oceny stanu zapasów w magazynie.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Przechowywanie zapasów, uwzględniając ich podatność naturalną i techniczną na magazynowanie.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Gospodarowanie opakowaniami, materiałami pomocniczymi i odpadami w magazynie.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Systemy zamawiania towarów.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Obliczanie wielkości i terminów dostawy zapasów do magazynu. Przyjęcie towarów do magazynu.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Wydanie zapasów.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Dokumentacja przyjęcia i wydania zapasów.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Identyfikacja i  znakowanie zapasów oraz miejsc składowania.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Systemy informatyczne w procesie magazynowania.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Rozmowa sprzedażowa.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Oferta handlowa magazynu.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Reklamacja</w:t>
            </w: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posługuje się podstawowymi pojęciami z zakresu logistyk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pojęcia z zakresu logistyki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znaczenie logistyki w gospodarce rynkowe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procesów logistycznych na rozwój gospodarki i społeczeństwa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zasady normalizacji w logistyce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podstawowe pojęcia z zakresu normalizacji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normalizacji w procesie gospodarowania i przepływów logistycznych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normy techniczne w procesach logistycznych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dokumenty przeznaczone do przechowywania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przygotowuje dokumenty do przechowywania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przechowuje dokumenty zgodnie z przepisami prawa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posługuje się miarami statystycznymi do wykonywania zadań zawodowych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podstawowe pojęcia statystyczne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miary statystyczne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podstawowe wskaźniki statystyczne do celu badania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podstawowe wskaźniki statystyczne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korzysta z wyników analizy statystycznej przy wykonywaniu zadań zawodowych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systemy i procesy logistyczne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klasyfikuje systemy logistyczne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podsystemy systemu logistycznego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systemu logistycznego na sprawność przepływów strumieni towarów, środków finansowych i informacji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etapy procesów logistycznych w przedsiębiorstwach produkcyjnych i usługowych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procesy logistyczne w przedsiębiorstwach produkcyjnych i usługowych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czynności w różnych procesach logistycznych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przepływy materiałów i procesy logistyczne w produkcji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systemy produkcyjne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systemy zaopatrzenia produkcji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przepływy materiałów w procesie logistycznym produkcji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strukturę wyrobu w celu zaplanowania przepływów logistycznych w produkcji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dokumenty dotyczące procesów logistycznych produkcji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przepływy i procesy logistyczne w dystrybucji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proces logistyczny dystrybucji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uczestników różnych kanałów dystrybucji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projektuje dystrybucję towarów zgodnie z przyjętymi kryteriami i celami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projektuje prace w węzłach dystrybucyjnych, np. centrum dystrybucji, magazynie regionalnym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rozpoznaje właściwe normy i procedury oceny zgodności podczas realizacji zadań zawodowych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cele normalizacji krajowej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podaje definicję i cechy normy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oznaczenie normy międzynarodowej, europejskiej i krajowej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korzysta ze źródeł informacji dotyczących norm i procedur oceny zgodności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charakteryzuje rodzaje i funkcje magazynów i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centrów dystrybucji w procesach gospodarczych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wyjaśnia znaczenie magazynów i magazynowania w procesach produkcji, dystrybucji, w tym wymiany towarowej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wyjaśnia znaczenie magazynów i magazynowania dla gospodarki i bezpieczeństwa państwa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klasyfikuje magazyny według różnych kryteriów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rolę i znaczenie centrum dystrybucji i centrum logistycznego w procesie przepływu towarów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rolę punktu rozdziału w procesie logistycznym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czynniki wpływające na lokalizację magazynów i centrów dystrybucji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charakteryzuje zapasy w magazynie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zapasy w procesach produkcji, dystrybucji i magazynowania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potrzebę utrzymania zapasów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czynniki decydujące o strukturze i wielkości zapasów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optymalizuje zagospodarowanie powierzchni i przestrzeni magazynowej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strefy magazynowe z uwzględnieniem różnych układów technologicznych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układy technologiczne magazynów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zagospodarowanie magazynu zgodnie z przyjętym układem technologicznym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układu stref na funkcjonowanie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wskaźniki optymalizacji zagospodarowania powierzchni i przestrzeni magazynowej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metody wyznaczania najlepszego rozwiązania w zakresie zagospodarowania powierzchni i przestrzeni magazynowej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urządzenia i wyposażenie magazynowe służące do wykonywania zadań zawodowych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urządzenia do składowania zapasów zgodnie z przyjętym systemem składowania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urządzenia pomiarowe stosowane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urządzenia pomocnicze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środki transportu wykorzystywane w magazynach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urządzenia pomiarowe do określania ilości i jakości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urządzenia pomocnicze do wykonania zadań zawodowych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urządzenia pomocnicze w procesach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urządzenia transportu bliskiego do przemieszczania zapasów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zależność między zagospodarowaniem przestrzeni magazynowej, doborem urządzeń technicznych i środków transportu, a efektywnością pracy magazynu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procesy magazynowe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procesy magazynowe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czynności wykonywane w poszczególnych strefach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wskazuje etapy postępowania podczas wykonywania procesów magazynowych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proces zarządzenia zapasami i magazynem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wpływ przepływu informacji na zarządzanie magazynem i zapasami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systemy wspomagające zarządzanie magazynem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systemów informatycznych na efektywność zarządzania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metody zarządzania zapasami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metody wspomagające proces zarządzania zapasami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metody wspomagające proces zarządzania zapasami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2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czynniki mające wpływ na wielkość i strukturę zapasów w różnych podmiotach gospodarujących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potrzebę zabezpieczania majątku przedsiębiorstwa znajdującego się w magazynie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uzasadnia konieczność zabezpieczania majątku przedsiębiorstwa znajdującego się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przyczyny strat majątku przedsiębiorstwa znajdującego się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przepisy prawa regulujące odpowiedzialność materialną pracownika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zakres odpowiedzialności materialnej pracownika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konsekwencje braku odpowiedzialności materialnej pracownika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majątek przedsiębiorstwa znajdujący się w magazynie i majątek powierzony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systemy zabezpieczenia majątku przedsiębiorstwa znajdującego się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urządzenia i akcesoria stosowane do zabezpieczania majątku przedsiębiorstwa znajdującego się w magazynie przed kradzieżą, zniszczeniem i ubytkami naturalnymi oraz uszkodzeniem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majątek przedsiębiorstwa znajdujący się w magazynie, wykorzystując systemy zabezpieczeń stosowane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identyfikuje nieprawidłowości w systemie zabezpieczeń majątku przedsiębiorstwa znajdującego się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procedurę zgłaszania nieprawidłowości w systemie zabezpieczania majątku przedsiębiorstwa znajdującego się w magazynie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charakteryzuje metody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kontroli stanu ilościowego i jakościowego majątku magazynu oraz zapasów magazynowych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opisuje procedurę przeprowadzania kontroli stanu ilościowego i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jakościowego zapasów i wyposażenia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metody kontroli i monitoringu stanu ilościowego i jakościowego zapasów oraz wyposażenia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uzasadnia potrzebę kontroli i monitoringu stanu zapasów i wyposażenia magazynu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kontroluje stan majątku magazynu i zapasów magazynowych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metody inwentaryzacji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potrzebę przeprowadzania inwentaryzacji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procedurę inwentaryzacji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przygotowuje inwentaryzację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uczestniczy w inwentaryzacji w różnych rolach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dokumentację dotyczącą inwentaryzacji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koszty i cenę usług magazynowych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koszty funkcjonowania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koszty usług magazynowych różnymi metodami kalkulacji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koszty świadczonych usług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ceny świadczonych usług magazynowych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różnicuje ceny zgodnie z polityką cenową usług magazynowych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 charakteryzuje cechy zapasów decydujące o sposobie i warunkach magazynowania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klasyfikuje zapasy na podstawie ich cech fizycznych, chemicznych i biologicznych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zależność między cechami zapasów a sposobem ich zabezpieczania i przechowywania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zapasy żywnościowe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cechy fizyczne, chemiczne i biologiczne zapasów żywnościowych wpływające na czas i miejsce składowania oraz przygotowania do transportu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klasyfikuje zapasy żywnościowe do przechowywania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parametry przechowywania zapasów żywnościowych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zapasy nieżywnościowe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cechy fizyczne, chemiczne i biologiczne zapasów nieżywnościowych wpływające na parametry ich przechowywania i przygotowania do transportu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klasyfikuje zapasy nieżywnościowe do przechowywania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5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parametry przechowywania zapasów nieżywnościowych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parametry przechowywania zapasów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zmiany jakościowe, w tym biologiczne, chemiczne i fizyczne, oraz ilościowe zachodzące w zapasach w procesach przechowywania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wpływ czynników zewnętrznych na zmiany jakościowe i ilościowe w zapasach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wskazuje przyczyny strat zapasów w procesie przechowywania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rodzaje podatności zapasów na przechowywanie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podatności zapasów na sposób ich przechowywanie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parametry przechowywania do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normy w procesie przechowywania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6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przestrzega zasad systemu analizy zagrożeń i krytycznych punktów kontroli – HACCP (Hazard Analysis and Critical Control </w:t>
            </w:r>
            <w:proofErr w:type="spellStart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Points</w:t>
            </w:r>
            <w:proofErr w:type="spellEnd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) oraz dobrej praktyki higienicznej – GHP (</w:t>
            </w:r>
            <w:proofErr w:type="spellStart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Good</w:t>
            </w:r>
            <w:proofErr w:type="spellEnd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Hygienic</w:t>
            </w:r>
            <w:proofErr w:type="spellEnd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Practice</w:t>
            </w:r>
            <w:proofErr w:type="spellEnd"/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) w przechowywaniu zapasów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monitoruje stany zapasów magazynowych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systemy i urządzenia służące do monitorowania warunków przechowywania zapasów i zachodzących w nich zmian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urządzenia do monitorowania warunków przechowywania zapasów i zachodzących w nich zmian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monitoruje faktyczny stan zapasów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koryguje warunki przechowywania zapasów na podstawie obserwacji zmian w stanie zapasów i odczytów wskazań na urządzeniach monitorujących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zapasy przed zniszczeniem, ubytkami i kradzieżą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miary oceny stanu zapasów w magazynie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wskaźniki do badania poziomu struktury i dynamiki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oblicza wielkości zapasów (np. bieżących, maksymalnych, zabezpieczających)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dynamikę zmian w wielkości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wyznacza na podstawie analizy przepływów optymalną strukturę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wskaźniki rotacji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przepływy magazynowe na podstawie analizy rotacji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pojemność i współczynnik wypełnienia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wykorzystanie przestrzeni magazynowej na podstawie współczynników (np. wypełnienia, pojemności)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8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różnych czynników na wielkość, strukturę i dynamikę zmian w zapasach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przechowuje zapasy, uwzględniając ich podatność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naturalną i techniczną na magazynowanie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wymienia czynniki decydujące o podatności naturalnej i technicznej zapasów na magazynowanie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opisuje metody składowania zapasów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metodę składowania do podatności naturalnej i technicznej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wyznacza na podstawie obliczeń i analizy podatności zapasów przestrzeń niezbędną do magazynowania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optymalne miejsce składowania do podatności naturalnej i technicznej zapasów oraz systemu gospodarowania zapasami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systemy lokalizacji zapasów w magazynie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39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oznacza lokalizację zapasów w magazynie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przestrzega zasad gospodarowania opakowaniami, materiałami pomocniczymi i odpadami w magazynie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przepisy prawa dotyczące gospodarowania opakowaniami w procesach magazynowania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opakowania sklasyfikowane według różnych kryteriów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funkcje opakowań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składuje opakowania, odpady i surowce wtórne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dokumentuje gospodarowanie opakowaniami w procesach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materiały pomocnicze stosowane w procesach w magazynach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rodzaje odpadów i surowców wtórnych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odpady i surowce wtórne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0"/>
              </w:numPr>
              <w:spacing w:after="0" w:line="240" w:lineRule="auto"/>
              <w:rPr>
                <w:rFonts w:asciiTheme="minorHAnsi" w:hAnsiTheme="minorHAnsi" w:cstheme="minorHAnsi"/>
                <w:spacing w:val="1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przykłady zagospodarowania materiałów wtórnych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systemy zamawiania towarów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systemy zaopatrzenia magazynów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zależność między systemami zaopatrzenia, magazynowania a systemami produkcji i dystrybucji towarów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systemy odnawiania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system uzupełniania zapasów zgodnie z organizacją pracy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reguły priorytetów w sterowaniu ruchem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opracowuje harmonogram dostaw zgodnie z przyjętym systemem zamawiania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1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zamówienie w języku polskim i języku obcym nowożytnym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wielkość i termin dostawy zapasów do magazynu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wskazuje czynniki, od których zależy wielkość i częstotliwość dostaw do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stan ilościowy i jakościowy zapasów w celu wyznaczenia terminu i wielkości dostawy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dokonuje obliczeń wielkości i częstotliwości dostaw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oblicza ekonomiczną wielkość dostawy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przyjmuje towary do magazynu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procedurę przyjęcia towarów do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urządzenia wspomagające przyjęcie towarów do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odczytuje oznaczenia na opakowaniach w celu właściwego przyjęcia i zabezpieczenia towarów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przeprowadza odbiór ilościowy towarów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przeprowadza odbiór jakościowy towarów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posługuje się urządzeniami pomiarowymi podczas przyjęcia towarów do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lokalizację magazynową przyjmowanego towaru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wydaje zapasy (np. materiały, wyroby gotowe, towary) z magazynu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procedury wydania zapasów z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metody kompletacji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kompletuje zapasy do wydania zgodnie z zamówieniem klienta lub strukturą wyrobu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zabezpieczenia wydawanych do transportu jednostek ładunkowych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opakowania do zapasów lub ładunku, środka transportu i warunków zlecenia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ładunek zgodnie z obowiązującymi zasadami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oznacza zapasy ładunki lub opakowania transportowe zgodnie z przepisami prawa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przeprowadza kontrolę ilościową i jakościową wydawanego zapasu lub ładunku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i stosuje metody wydań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zależność między rodzajem zastosowanych regałów w magazynie a przyjętą metodą wydań 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zależność między rodzajem zapasu a zastosowaną metodą wydań magazynowych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dokumentację dotyczącą przyjęcia i wydania zapasów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dokumenty przyjęcia i wydania zapasów z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dokumentację związaną z przepływami magazynowymi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informacje do sporządzenia dokumentacji związanej z przepływami magazynowymi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dokumenty przyjęcia zapasów do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dokumenty wydania zapasów z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rejestruje zmiany stanu zapasów w dokumentacji magazynowej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sporządza dokumentację różnic w stanie ilościowym i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jakościowym przyjmowanych i wydawanych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dokumenty magazynowe pod względem poprawności zapisów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poprawia błędy w dokumentacji magazynowej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posługuje się nowoczesnymi technologiami identyfikacji i znakowania zapasów oraz miejsc składowania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nowoczesne technologie identyfikacji i lokalizacji towarów w magazynie i transporcie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nowoczesne technologie przepływu informacji między jednostkami gospodarującymi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nowoczesne technologie monitorowania przepływu i zabezpieczania zapasów lub ładunków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etykiety logistyczne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nowoczesne systemy znakowania i monitorowania zapasów lub ładunków (standardy gs1)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systemy informatyczne w procesie magazynowania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systemy informatyczne stosowane w procesie magazynowania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systemy monitorowania przepływów magazynowych i międzymagazynowych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systemy dokumentowania przepływów magazynowych i międzymagazynowych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obsługuje programy magazynowe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prowadzi rozmowę sprzedażową zgodnie z zasadami komunikacji interpersonalnej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prowadzenia rozmowy sprzedażowej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rozpoznaje potrzeby klientów i kontrahentów w zakresie obsługi magazynowej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zasady komunikacji interpersonalnej podczas prowadzenia rozmowy sprzedażowej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przygotowuje ofertę handlową magazynu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oferty handlowe magazynu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skutki prawne złożenia oferty handlowej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ofertę handlową magazynu do potrzeb klienta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ofertę handlową magazynu dla klienta lub kontrahenta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81EC4" w:rsidRPr="00381EC4" w:rsidTr="003D4F5D">
        <w:trPr>
          <w:gridAfter w:val="1"/>
          <w:wAfter w:w="108" w:type="dxa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przeprowadza proces reklamacji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wskazuje odpowiedzialność kontrahentów w procesie przepływu towarów i przechowywania zapasów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przepisy prawa dotyczące procedury reklamacji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uprawnienia klientów i kontrahentów i ich prawa wynikające z umowy sprzedaży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uprawnienia wynikające z tytułu gwarancji, rękojmi oraz niezgodności towaru z umową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zgłoszenie reklamacyjne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rozpatruje zasadność zgłoszenia reklamacyjnego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rozpatruje roszczenia z tytułu reklamacji 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odpowiedź na reklamację</w:t>
            </w:r>
          </w:p>
          <w:p w:rsidR="00381EC4" w:rsidRPr="00381EC4" w:rsidRDefault="00381EC4" w:rsidP="00381EC4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 towar przyjęty do oceny rzeczoznawcy</w:t>
            </w: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C4" w:rsidRPr="00381EC4" w:rsidRDefault="00381EC4" w:rsidP="00381EC4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</w:tbl>
    <w:p w:rsidR="00196DED" w:rsidRDefault="00196DED">
      <w:pPr>
        <w:pStyle w:val="Normalny1"/>
        <w:spacing w:line="240" w:lineRule="auto"/>
        <w:jc w:val="both"/>
        <w:rPr>
          <w:color w:val="000000"/>
        </w:rPr>
      </w:pPr>
    </w:p>
    <w:tbl>
      <w:tblPr>
        <w:tblStyle w:val="a"/>
        <w:tblW w:w="928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27"/>
        <w:gridCol w:w="2461"/>
      </w:tblGrid>
      <w:tr w:rsidR="00196DED" w:rsidTr="00AF3665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shd w:val="clear" w:color="auto" w:fill="FFFFFF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PRAKTYKA ZAWODOWA- 4 TYGODNIE ( 20 DNI)</w:t>
            </w:r>
          </w:p>
          <w:p w:rsidR="00196DED" w:rsidRDefault="00196DED" w:rsidP="00AF3665">
            <w:pPr>
              <w:shd w:val="clear" w:color="auto" w:fill="FFFFFF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KLASA 3 – TECHNIKUM PO GIMNAZJUM</w:t>
            </w:r>
          </w:p>
          <w:p w:rsidR="00196DED" w:rsidRDefault="00196DED" w:rsidP="00AF3665">
            <w:pPr>
              <w:pStyle w:val="Normalny1"/>
              <w:shd w:val="clear" w:color="auto" w:fill="FFFFFF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b/>
              </w:rPr>
              <w:t>KLASA 4 – TECHNIKUM PO SZKOLE PODSTAWOWEJ</w:t>
            </w:r>
          </w:p>
        </w:tc>
      </w:tr>
      <w:tr w:rsidR="00196DED" w:rsidTr="00AF3665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Absolwent szkoły prowadzącej kształcenie w zawodzie technik logistyk powinien być przygotowany do wykonywania zadań zawodowych:</w:t>
            </w: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w zakresie kwalifikacji  SPL.04 Organizacja transportu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BHP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b) planowania procesów transportowych,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c) organizowania procesów transportowych, 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d) dokumentowania procesów transportowych.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</w:tr>
      <w:tr w:rsidR="00196DED" w:rsidTr="00AF3665">
        <w:tc>
          <w:tcPr>
            <w:tcW w:w="6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Razem liczba dni na realizację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DED" w:rsidRDefault="00196DED" w:rsidP="00AF3665">
            <w:pPr>
              <w:pStyle w:val="Normalny1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</w:tr>
    </w:tbl>
    <w:p w:rsidR="00196DED" w:rsidRDefault="00196DED">
      <w:pPr>
        <w:pStyle w:val="Normalny1"/>
        <w:spacing w:line="240" w:lineRule="auto"/>
        <w:jc w:val="both"/>
        <w:rPr>
          <w:color w:val="000000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3685"/>
        <w:gridCol w:w="3686"/>
      </w:tblGrid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(1) </w:t>
            </w:r>
          </w:p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Efekty kształcenia wg podstawy programowej</w:t>
            </w:r>
          </w:p>
          <w:p w:rsidR="003D4F5D" w:rsidRPr="00381EC4" w:rsidRDefault="003D4F5D" w:rsidP="00AF366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(2)</w:t>
            </w:r>
          </w:p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Szczegółowe cele kształcenia określające wiadomości i umiejętności, które powinny być opanowane przez ucznia</w:t>
            </w:r>
          </w:p>
          <w:p w:rsidR="003D4F5D" w:rsidRPr="00381EC4" w:rsidRDefault="003D4F5D" w:rsidP="00AF366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000000"/>
                <w:sz w:val="16"/>
                <w:szCs w:val="16"/>
              </w:rPr>
              <w:t>(3)</w:t>
            </w:r>
          </w:p>
          <w:p w:rsidR="003D4F5D" w:rsidRPr="00381EC4" w:rsidRDefault="003D4F5D" w:rsidP="00AF3665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="Calibri"/>
                <w:b/>
                <w:bCs/>
                <w:color w:val="FF0000"/>
                <w:sz w:val="16"/>
                <w:szCs w:val="16"/>
              </w:rPr>
              <w:t>PRZYKŁADOWA TEMATYKA REALIZOWANA NA PRAKTYCE ZAWODOWEJ</w:t>
            </w:r>
          </w:p>
          <w:p w:rsidR="003D4F5D" w:rsidRPr="00381EC4" w:rsidRDefault="003D4F5D" w:rsidP="00AF366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BEZPIECZEŃSTWO I HIGIENA PRACY - BHP</w:t>
            </w: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Pojęcia związane z bezpieczeństwem i higieną pracy, ochroną przeciwpożarową, ochroną środowiska i ergonomią.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Zadania i uprawnienia instytucji oraz służb działających w zakresie ochrony pracy i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ochrony środowiska.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Prawa i obowiązki pracownika oraz pracodawcy w zakresie bezpieczeństwa i higieny pracy.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Zagrożenia dla zdrowia i życia człowieka występujące w środowisku pracy oraz sposoby zapobiegania im. Środki ochrony indywidualnej i zbiorowej podczas wykonywania zadań zawodowych.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Zasady bezpieczeństwa i higieny pracy oraz stosuje przepisy prawa dotyczące ochrony przeciwpożarowej i ochrony środowiska.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Stanowisko pracy zgodne z wymogami ergonomii, przepisami bezpieczeństwa i higieny pracy, ochrony przeciwpożarowej i ochrony środowiska.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Pierwsza pomoc w stanach nagłego zagrożenia zdrowotnego.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Zasady bezpieczeństwa i higieny pracy oraz przepisy prawa dotyczące bezpieczeństwa i higieny pracy, ochrony przeciwpożarowej i ochrony środowiska.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Skutki oddziaływania czynników szkodliwych na organizm człowieka w środowisku pracy.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Środki ochrony indywidualnej i zbiorowej podczas wykonywania zadań zawodowych</w:t>
            </w: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pojęcia związane z bezpieczeństwem i higieną pracy, ochroną przeciwpożarową, ochroną środowiska i ergonomią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posługuje się terminologią dotyczącą bezpieczeństwa i higieny pracy, ochrony przeciwpożarowej oraz ochrony środowiska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przepisy prawa dotyczące bezpieczeństwa i higieny pracy, ochrony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przeciwpożarowej oraz ochrony środowiska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warunki organizacji pracy zapewniające wymagany poziom ochrony zdrowia i życia przed zagrożeniami występującymi w środowisku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działania zapobiegające wyrządzeniu szkód w środowisku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dotyczące ergonomii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środki gaśnicze ze względu na zakres ich stosowania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charakteryzuje zadania i uprawnienia instytucji oraz służb działających w zakresie ochrony pracy i ochrony środowiska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instytucje i służby działające w zakresie ochrony pracy i ochrony środowiska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zadania i uprawnienia instytucji oraz służb działających w zakresie ochrony pracy i ochrony środowiska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prawa i obowiązki pracownika oraz pracodawcy w zakresie bezpieczeństwa i higieny pracy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prawa i obowiązki pracodawcy w zakresie bezpieczeństwa i higieny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prawa i obowiązki pracownika w zakresie bezpieczeństwa i higieny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konsekwencje nieprzestrzegania obowiązków pracownika i pracodawcy w zakresie bezpieczeństwa i higieny pracy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zagrożenia dla zdrowia i życia człowieka występujące w środowisku pracy oraz sposoby zapobiegania im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szkodliwe w środowisku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źródła i rodzaje zagrożeń występujących w środowisku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ograniczające wpływ czynników szkodliwych i uciążliwych na organizm człowieka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sposoby zapobiegania zagrożeniom życia i zdrowia w miejscu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pojęcia: wypadek przy pracy, choroba zawodowa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objawy typowych chorób zawodowych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podczas wykonywania zadań zawodowych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środki ochrony indywidualnej i zbiorowej stosowane podczas wykonywania zadań zawodowych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ochrony indywidualnej i zbiorowej do rodzaju wykonywanych prac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przestrzega zasad bezpieczeństwa i higieny pracy oraz stosuje przepisy prawa dotyczące ochrony przeciwpożarowej i ochrony środowiska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bezpieczne i higieniczne warunki pracy na stanowisku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identyfikuje znaki informacyjne dotyczące ochrony przeciwpożarowych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wskazuje zastosowanie gaśnic na podstawie znormalizowanych oznaczeń literowych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zasady zachowania podczas wykonywania zadań zawodowych z użyciem urządzeń podłączonych do sieci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zasady ochrony przeciwpożarowej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prowadzenia gospodarki odpadami, gospodarki wodno-ściekowej oraz gospodarki w zakresie ochrony powietrza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recyklingu zużytych materiałów pomocniczych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organizuje stanowisko pracy zgodnie z wymogami ergonomii, przepisami bezpieczeństwa i higieny pracy, ochrony przeciwpożarowej i ochrony środowiska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ergonomii dla bezpieczeństwa i efektywności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zgodność zorganizowanego stanowiska pracy z wymaganiami ergonomii, przepisami bezpieczeństwa i higieny pracy, ochrony przeciwpożarowej i ochrony środowiska</w:t>
            </w:r>
          </w:p>
          <w:p w:rsidR="003D4F5D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zagrożenia wynikające z niewłaściwego wykorzystywania urządzeń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stosuje zasady organizacji stanowisk pracy związanych z użytkowaniem urządzeń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wymagania ergonomiczne dla stanowiska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działania zapobiegające powstawaniu pożaru lub innego zagrożenia na stanowisku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korzysta z instrukcji obsługi urządzeń technicznych podczas wykonywania zadań zawodowych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udziela pierwszej pomocy w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stanach nagłego zagrożenia zdrowotnego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opisuje podstawowe symptomy wskazujące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na stany nagłego zagrożenia zdrowotnego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ocenia sytuację poszkodowanego na podstawie analizy objawów obserwowanych u poszkodowanego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zabezpiecza siebie, poszkodowanego i miejsce wypadku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układa poszkodowanego w pozycji bezpiecznej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powiadamia odpowiednie służby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prezentuje udzielanie pierwszej pomocy w urazowych stanach nagłego zagrożenia zdrowotnego, np. krwotok, zmiażdżenie, amputacja, złamanie, oparzenie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prezentuje udzielanie pierwszej pomocy w nieurazowych stanach nagłego zagrożenia zdrowotnego, np. omdlenie, zawał, udar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wykonuje resuscytację krążeniowo-oddechową na fantomie zgodnie z wytycznymi Polskiej Rady Resuscytacji i Europejskiej Rady Resuscytacji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0000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stosuje zasady bezpieczeństwa i higieny pracy oraz przepisy prawa dotyczące bezpieczeństwa i higieny pracy, ochrony przeciwpożarowej i ochrony środowiska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rozpoznaje zagrożenia dla zdrowia, życia lub środowiska na stanowisku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procedurę postępowania w sytuacji zagrożenia życia, zdrowia lub środowiska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sprzęt i zabezpieczenia przeciwpożarowe na stanowisku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rozpoznaje oznaczenia dotyczące bezpieczeństwa na stanowisku pracy i ewakuacji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pl-PL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rozpoznaje sygnały alarmowe informujące o niebezpieczeństwie 6) wymienia regulacje wewnątrzzakładowe dotyczące bezpieczeństwa i higieny pracy oraz ochrony przeciwpożarowej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określa skutki oddziaływania czynników szkodliwych na organizm człowieka w środowisku pracy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szkodliwe dla zdrowia i życia człowieka występujące w środowisku pracy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sposoby zapobiegania narażeniu się na czynniki szkodliwe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sposoby zabezpieczania się przed czynnikami szkodliwymi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skutki oddziaływania niekorzystnych czynników na zdrowie i życie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objawy typowych chorób zawodowych spowodowanych czynnikami szkodliwymi dla organizmu człowieka występującymi w środowisku pracy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wymienia uprawnienia pracownika wynikające z narażenia na choroby zawodowe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podczas wykonywania zadań zawodowych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potrzebę stosowania środków ochrony indywidualnej i zbiorowej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ochrony indywidualnej i zbiorowej do występującego zagrożenia i wykonywanego zadania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środki ochrony indywidualnej i zbiorowej zgodnie z ich przeznaczeniem i obowiązującymi zasadami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bookmarkStart w:id="1" w:name="_GoBack"/>
            <w:bookmarkEnd w:id="1"/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ORGANIZACJA TRANSPORTU</w:t>
            </w: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b/>
                <w:sz w:val="16"/>
                <w:szCs w:val="16"/>
              </w:rPr>
              <w:t>Uczeń: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Gałęzie transportu.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Środki transportu.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Infrastrukturę transportową w różnych gałęziach transportu.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Realizacja usług transportowych.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Dobór środków technicznych i technologii do wykonania usługi przewozu.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Przepisy prawa krajowego i międzynarodowego dotyczące realizacji usługi przewozu.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Rodzaje ładunków.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Dobór opakowania transportowego do rodzaju ładunku lub potrzeb klienta.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Formowanie jednostek ładunkowych.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Oznaczenia ładunku i środków transportu.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Dobór urządzeń do mechanizacji prac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ładunkowych oraz technologię czynności manipulacyjnych.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Zabezpieczanie ładunku w procesie transportowym.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Harmonogram procesu transportowego.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Systemy monitorowania ładunków i środków transportu.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Przepisy prawa dotyczące procedur celnych.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Koszty procesu transportowego.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Dokumentacja transportowa.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Dokumenty transportowe w języku polskim i angielskim.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Odpowiedzialność nadawcy, przewoźnika i odbiorcy.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Obiegu dokumentów transportowych w procesie transportowym.</w:t>
            </w:r>
          </w:p>
          <w:p w:rsidR="003D4F5D" w:rsidRPr="00381EC4" w:rsidRDefault="003D4F5D" w:rsidP="00AF3665">
            <w:pPr>
              <w:pStyle w:val="Akapitzlist"/>
              <w:spacing w:after="0" w:line="240" w:lineRule="auto"/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gałęzie transportu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transport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gałęzie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kierunki rozwoju poszczególnych gałęzi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zależności między rozwojem ilościowym i jakościowym transportu, gospodarki i społeczeństwa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omawia wady i zalety poszczególnych gałęzi transportu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środki transportu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środki transportu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rozróżnia środki transportu poszczególnych gałęzi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transportu do ładunku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charakteryzuje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infrastrukturę transportową w różnych gałęziach transportu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wymienia elementy infrastruktury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infrastrukturę liniową i punktową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uwarunkowania rozwoju infrastruktury 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kierunki rozwoju ilościowego i jakościowego w infrastrukturze transportowe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planuje realizację usług transportowych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usługi transportowe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cechy usług transportowych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poszczególne fazy procesu transportowego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sporządza plan realizacji usługi transportowej na podstawie warunków zlecenia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analizuje przygotowany plan realizacji usługi transportowej pod względem możliwości i efektywności wykonania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metody służące wyznaczaniu najlepszej trasy przewozu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oblicza czas jazdy i pracy środków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5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wyznacza trasę przewozu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środki techniczne i technologie do wykonania usługi przewozu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rozróżnia technologie przewozowe i przeładunkowe wykonania usług transportowych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dobiera technologie do wykonania usługi 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urządzenia przeładunkowe i manipulacyjne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dobiera środki techniczne do wykonania załadunku, przeładunku i rozładunku podczas realizacji usługi 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dobiera środki transportu do ilości i rodzaju ładunków, warunków zlecenia, liczby przewożonych osób lub żywych zwierząt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zasady eksploatacji środków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zasady i przepisy prawa dotyczące eksploatacji środków transportu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przepisy prawa krajowego i międzynarodowego dotyczące realizacji usługi przewozu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wskazuje przepisy prawa dotyczące organizowania procesów przewozu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wskazuje przepisy prawa dotyczące organizowania procesów przewozu: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materiałów niebezpiecznych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ładunków nienormatywnych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żywych zwierząt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6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szybko psujących się artykułów żywnościowych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charakteryzuje rodzaje ładunków</w:t>
            </w: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ładunki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rozróżnia rodzaje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omawia pojęcie podatności 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cechy ładunków decydujące o ich podatności transportowej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9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wpływ podatności transportowej ładunków na sposób realizacji procesu transportowego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opakowania transportowe do rodzaju ładunku lub potrzeb klienta</w:t>
            </w:r>
          </w:p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opakowania transportowe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funkcje opakowań transportowych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standaryzacji i normalizacji opakowań transportowych w procesie przepływu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0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gospodaruje opakowaniami transportowymi zgodnie z przepisami prawa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formuje jednostki ładunkowe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jednostki ładunkowe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jednostek ładunkowych dla przebiegu procesu transportowego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zasady formowania jednostek ładunkowych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) formuje jednostkę ładunkową zgodnie z zamówieniem, rodzajem towaru i przyjętą technologią przewozową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oblicza parametry jednostki ładunkowej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1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prawidłowość formowania jednostek ładunkowych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przestrzega zasad oznaczeń ładunku i środków transportu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rozróżnia oznaczenia stosowane w przewozie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oznaczenia stosowane w procesie transportowym według różnych kryteriów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identyfikuje przepisy prawa dotyczące oznaczania ładunków i środków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stosuje przepisy prawa dotyczące oznaczania ładunków i środków transportu podczas realizacji zadań przewozowych konwencjonalnych, nienormatywnych, niebezpiecznych, ładunków szybko psujących się oraz żywych zwierząt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oznakowuje ładunki i środki transportu zgodnie z przepisami prawa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wyjaśnia oznaczenia umieszczone na ładunkach i środkach transportu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rodzaj urządzeń do mechanizacji prac ładunkowych oraz technologię czynności manipulacyjnych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klasyfikuje urządzenia do mechanizacji prac ładunkowych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rozróżnia czynności manipulacyjne w procesie transportowym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dobiera czynności manipulacyjne do rodzaju ładunku, warunków zlecenia oraz technologii procesu transportowego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planuje realizację czynności manipulacyjnych w procesie transportowym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3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optymalizuje czynności manipulacyjne w procesie transportowym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dobiera sposób zabezpieczania ładunku procesie transportowym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konieczność zabezpieczenia ładunku w procesie transportowym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metody i systemy zabezpieczania ładunku w procesie transportowym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specyfikę zabezpieczania materiałów niebezpiecznych, ładunków nienormatywnych, szybko psujących się artykułów żywnościowych w procesie transportowym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metody i techniki mocowania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określa systemy i akcesoria mocowania ładunków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dobiera system i akcesoria do mocowania ładunku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zabezpiecza ładunek zgodnie z obowiązującymi zasadami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4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ocenia prawidłowość zabezpieczenia ładunku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opracowuje harmonogram procesu transportowego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7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kolejne czynności wykonywane w procesie transportowym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planuje czynności wykonywane w procesie transportowym na podstawie analizy zlecenia przewozowego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oblicza czas realizacji poszczególnych czynności procesu transportowego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sporządza harmonogram realizacji zlecenia przewozowego z uwzględnieniem przepisów dotyczących czasu pracy i czasu jazdy kierowców oraz zasad eksploatacji urządzeń technicznych i środków transportu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75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optymalizuje harmonogram procesu transportowego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stosuje przepisy prawa dotyczące odpowiedzialności nadawcy, przewoźnika i odbiorcy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wskazuje źródła prawa regulujące odpowiedzialność nadawcy, przewoźnika i odbiorcy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wyjaśnia przedmiotową i podmiotową odpowiedzialność nadawcy, przewoźnika i odbiorcy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prawa i obowiązki nadawcy, przewoźnika i odbiorcy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opisuje procedurę dochodzenia roszczeń z tytułu odpowiedzialności za szkody powstałe w procesie transportowym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okoliczności i sposoby ograniczenia lub wyłączenia </w:t>
            </w: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odpowiedzialności za szkody powstałe w procesie transportowym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7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sporządza dokumenty dotyczące szkód lub uchybień w procesie transportowym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D4F5D" w:rsidRPr="00381EC4" w:rsidTr="00AF3665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2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przestrzega zasad obiegu dokumentów transportowych w procesie transportowym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pStyle w:val="Akapitzlist"/>
              <w:numPr>
                <w:ilvl w:val="0"/>
                <w:numId w:val="6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opisuje obieg dokumentów transportowych między uczestnikami procesu transportowego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wymienia uczestników procesu transportowego odpowiedzialnych za przygotowanie dokumentów transportowych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sporządza dokumenty transportowe dla poszczególnych uczestników procesu transportowego zgodnie z przepisami prawa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 xml:space="preserve">kompletuje dokumentację do wykonania usług przewozowych </w:t>
            </w:r>
          </w:p>
          <w:p w:rsidR="003D4F5D" w:rsidRPr="00381EC4" w:rsidRDefault="003D4F5D" w:rsidP="00AF3665">
            <w:pPr>
              <w:pStyle w:val="Akapitzlist"/>
              <w:numPr>
                <w:ilvl w:val="0"/>
                <w:numId w:val="68"/>
              </w:num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81EC4">
              <w:rPr>
                <w:rFonts w:asciiTheme="minorHAnsi" w:hAnsiTheme="minorHAnsi" w:cstheme="minorHAnsi"/>
                <w:sz w:val="16"/>
                <w:szCs w:val="16"/>
              </w:rPr>
              <w:t>analizuje poprawność sporządzonej i skompletowanej dokumentacji do wykonania usług przewozowych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F5D" w:rsidRPr="00381EC4" w:rsidRDefault="003D4F5D" w:rsidP="00AF3665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3D4F5D" w:rsidRDefault="003D4F5D">
      <w:pPr>
        <w:pStyle w:val="Normalny1"/>
        <w:spacing w:line="240" w:lineRule="auto"/>
        <w:jc w:val="both"/>
        <w:rPr>
          <w:color w:val="000000"/>
        </w:rPr>
      </w:pPr>
    </w:p>
    <w:p w:rsidR="009F4104" w:rsidRDefault="00963F4B">
      <w:pPr>
        <w:pStyle w:val="Normalny1"/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 </w:t>
      </w:r>
      <w:r>
        <w:rPr>
          <w:rFonts w:ascii="Calibri" w:eastAsia="Calibri" w:hAnsi="Calibri" w:cs="Calibri"/>
          <w:b/>
          <w:color w:val="000000"/>
        </w:rPr>
        <w:t>Kryteria oceny</w:t>
      </w:r>
    </w:p>
    <w:p w:rsidR="009F4104" w:rsidRDefault="00963F4B">
      <w:pPr>
        <w:pStyle w:val="Normalny1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obserwacji pracy ucznia a mianowicie rzetelności i dokładności wykonywanych zadań.</w:t>
      </w:r>
    </w:p>
    <w:p w:rsidR="009F4104" w:rsidRDefault="009F410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Oceny efektów kształcenia dokonuje opiekun praktyk zawodowych w miejscu jej odbywania. Kryteria oceny powinny uwzględniać: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pracowitość,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punktualność,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etykę zawodową,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kulturę osobistą,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rzetelność w wykonywaniu zleconych zadań,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wykorzystanie wiadomości i umiejętności uzyskanych w szkole, </w:t>
      </w: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systematyczność zapisów w dzienniczku praktyk zawodowych lub w ich odpowiedniku. </w:t>
      </w:r>
    </w:p>
    <w:p w:rsidR="009F4104" w:rsidRDefault="009F410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:rsidR="009F4104" w:rsidRDefault="009F410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:rsidR="009F4104" w:rsidRDefault="00963F4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000000"/>
        </w:rPr>
        <w:t>Ocena końcowa powinna być zapisana w dokumencie wskazanym przez szkołę np. w dzienniczku</w:t>
      </w:r>
    </w:p>
    <w:p w:rsidR="009F4104" w:rsidRDefault="009F4104">
      <w:pPr>
        <w:pStyle w:val="Normalny1"/>
        <w:spacing w:before="280" w:after="280" w:line="240" w:lineRule="auto"/>
        <w:jc w:val="both"/>
        <w:rPr>
          <w:rFonts w:ascii="Calibri" w:eastAsia="Calibri" w:hAnsi="Calibri" w:cs="Calibri"/>
        </w:rPr>
      </w:pPr>
    </w:p>
    <w:p w:rsidR="009F4104" w:rsidRDefault="00963F4B">
      <w:pPr>
        <w:pStyle w:val="Normalny1"/>
        <w:spacing w:before="280" w:after="28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0000"/>
        </w:rPr>
        <w:t>Metody sprawdzania osiągnięć</w:t>
      </w: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Sprawdzanie i ocenianie osiągnięć uczniów należy prowadzić systematycznie podczas realizacji programu praktyki zawodowej na podstawie ustalonych kryteriów.</w:t>
      </w:r>
      <w:r>
        <w:t xml:space="preserve"> </w:t>
      </w:r>
      <w:r>
        <w:rPr>
          <w:rFonts w:ascii="Calibri" w:eastAsia="Calibri" w:hAnsi="Calibri" w:cs="Calibri"/>
        </w:rPr>
        <w:t>Systematyczne ocenianie motywuje ucznia do pracy i daje mu satysfakcję z osiągniętych wyników.</w:t>
      </w:r>
    </w:p>
    <w:p w:rsidR="009F4104" w:rsidRDefault="00963F4B">
      <w:pPr>
        <w:pStyle w:val="Normalny1"/>
        <w:shd w:val="clear" w:color="auto" w:fill="FFFFFF"/>
        <w:spacing w:after="0" w:line="240" w:lineRule="auto"/>
        <w:ind w:left="24"/>
        <w:jc w:val="both"/>
      </w:pPr>
      <w:r>
        <w:rPr>
          <w:rFonts w:ascii="Calibri" w:eastAsia="Calibri" w:hAnsi="Calibri" w:cs="Calibri"/>
        </w:rPr>
        <w:t xml:space="preserve">Sprawdzanie i ocenianie osiągnięć edukacyjnych uczniów powinno dostarczyć informacji o zakresie i stopniu realizacji szczegółowych celów określonych w programie przedmiotu. </w:t>
      </w:r>
    </w:p>
    <w:p w:rsidR="009F4104" w:rsidRDefault="009F4104">
      <w:pPr>
        <w:pStyle w:val="Normalny1"/>
        <w:shd w:val="clear" w:color="auto" w:fill="FFFFFF"/>
        <w:spacing w:after="0" w:line="240" w:lineRule="auto"/>
        <w:ind w:left="24"/>
        <w:jc w:val="both"/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Należy zwrócić uwagę na samodzielne i sprawne</w:t>
      </w:r>
      <w:r>
        <w:t xml:space="preserve"> </w:t>
      </w:r>
      <w:r>
        <w:rPr>
          <w:rFonts w:ascii="Calibri" w:eastAsia="Calibri" w:hAnsi="Calibri" w:cs="Calibri"/>
        </w:rPr>
        <w:t>o</w:t>
      </w:r>
      <w:r>
        <w:t>rganizowanie stanowiska pracy z </w:t>
      </w:r>
      <w:r>
        <w:rPr>
          <w:rFonts w:ascii="Calibri" w:eastAsia="Calibri" w:hAnsi="Calibri" w:cs="Calibri"/>
        </w:rPr>
        <w:t xml:space="preserve">uwzględnieniem przepisów bezpieczeństwa i higieny pracy, ochrony przeciwpożarowej </w:t>
      </w:r>
      <w:r>
        <w:t>i </w:t>
      </w:r>
      <w:r>
        <w:rPr>
          <w:rFonts w:ascii="Calibri" w:eastAsia="Calibri" w:hAnsi="Calibri" w:cs="Calibri"/>
        </w:rPr>
        <w:t>wymagań ergonomii. Uczeń powinien</w:t>
      </w:r>
      <w:r>
        <w:t xml:space="preserve">: znać podstawy prawne funkcjonowania jednostki, analizować jej strukturę </w:t>
      </w:r>
      <w:r>
        <w:rPr>
          <w:rFonts w:ascii="Calibri" w:eastAsia="Calibri" w:hAnsi="Calibri" w:cs="Calibri"/>
        </w:rPr>
        <w:t>sporządzać dokumentację dotyczącą funkcjonowania jednostki.</w:t>
      </w:r>
      <w:r>
        <w:t xml:space="preserve"> </w:t>
      </w:r>
      <w:r>
        <w:rPr>
          <w:rFonts w:ascii="Calibri" w:eastAsia="Calibri" w:hAnsi="Calibri" w:cs="Calibri"/>
        </w:rPr>
        <w:t>Szczególną  uwagę należy zwrócić na sprawne posługiwanie się środkami technicznymi oraz  specjalistycznymi programami komputerowymi.</w:t>
      </w:r>
    </w:p>
    <w:p w:rsidR="009F4104" w:rsidRDefault="009F4104">
      <w:pPr>
        <w:pStyle w:val="Normalny1"/>
        <w:shd w:val="clear" w:color="auto" w:fill="FFFFFF"/>
        <w:spacing w:after="0" w:line="240" w:lineRule="auto"/>
        <w:ind w:left="24"/>
        <w:jc w:val="both"/>
      </w:pPr>
    </w:p>
    <w:p w:rsidR="009F4104" w:rsidRDefault="00963F4B">
      <w:pPr>
        <w:pStyle w:val="Normalny1"/>
        <w:shd w:val="clear" w:color="auto" w:fill="FFFFFF"/>
        <w:spacing w:after="0" w:line="240" w:lineRule="auto"/>
        <w:jc w:val="both"/>
      </w:pPr>
      <w:r>
        <w:rPr>
          <w:rFonts w:ascii="Calibri" w:eastAsia="Calibri" w:hAnsi="Calibri" w:cs="Calibri"/>
        </w:rPr>
        <w:t xml:space="preserve">Sprawdzenie efektów kształcenia może się odbywać na podstawie: prac wykonanych przez praktykantów np.: sporządzonych dokumentów, obserwacji pracy wykonywanej przez praktykantów i </w:t>
      </w:r>
      <w:r>
        <w:rPr>
          <w:rFonts w:ascii="Calibri" w:eastAsia="Calibri" w:hAnsi="Calibri" w:cs="Calibri"/>
        </w:rPr>
        <w:lastRenderedPageBreak/>
        <w:t xml:space="preserve">testów praktycznych. Umiejętności praktyczne nabyte przez uczniów powinny być </w:t>
      </w:r>
      <w:r>
        <w:t xml:space="preserve">systematycznie </w:t>
      </w:r>
      <w:r>
        <w:rPr>
          <w:rFonts w:ascii="Calibri" w:eastAsia="Calibri" w:hAnsi="Calibri" w:cs="Calibri"/>
        </w:rPr>
        <w:t xml:space="preserve">sprawdzane. </w:t>
      </w:r>
    </w:p>
    <w:p w:rsidR="009F4104" w:rsidRDefault="009F4104">
      <w:pPr>
        <w:pStyle w:val="Normalny1"/>
        <w:shd w:val="clear" w:color="auto" w:fill="FFFFFF"/>
        <w:spacing w:after="0" w:line="240" w:lineRule="auto"/>
        <w:jc w:val="both"/>
      </w:pPr>
    </w:p>
    <w:p w:rsidR="009F4104" w:rsidRDefault="00963F4B">
      <w:pPr>
        <w:pStyle w:val="Normalny1"/>
        <w:shd w:val="clear" w:color="auto" w:fill="FFFFFF"/>
        <w:spacing w:after="0" w:line="240" w:lineRule="auto"/>
        <w:ind w:right="29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Oceny wykonywanych przez uczniów podczas praktyki zawodowej zadań dokonuje zakładowy opiekun praktyki. Na podstawie obserwacji, rozmowy z pracownikami bezpośrednio nadzorującymi ich pracę w poszczególnych komórkach organizacyjnych sporządza opinię o osiągnięciach edukacyjnych ucznia.</w:t>
      </w:r>
    </w:p>
    <w:p w:rsidR="009F4104" w:rsidRDefault="009F4104">
      <w:pPr>
        <w:pStyle w:val="Normalny1"/>
        <w:jc w:val="both"/>
        <w:rPr>
          <w:rFonts w:ascii="Calibri" w:eastAsia="Calibri" w:hAnsi="Calibri" w:cs="Calibri"/>
        </w:rPr>
      </w:pPr>
    </w:p>
    <w:sectPr w:rsidR="009F4104" w:rsidSect="00963F4B">
      <w:pgSz w:w="11906" w:h="16838"/>
      <w:pgMar w:top="993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7B4B"/>
    <w:multiLevelType w:val="hybridMultilevel"/>
    <w:tmpl w:val="82465EF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935222"/>
    <w:multiLevelType w:val="hybridMultilevel"/>
    <w:tmpl w:val="55F86588"/>
    <w:lvl w:ilvl="0" w:tplc="901E6F3E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81360"/>
    <w:multiLevelType w:val="hybridMultilevel"/>
    <w:tmpl w:val="F57093E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5873745"/>
    <w:multiLevelType w:val="hybridMultilevel"/>
    <w:tmpl w:val="18A61A2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8A54E61"/>
    <w:multiLevelType w:val="hybridMultilevel"/>
    <w:tmpl w:val="E8967C9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92622F5"/>
    <w:multiLevelType w:val="hybridMultilevel"/>
    <w:tmpl w:val="ACC69B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A685FBF"/>
    <w:multiLevelType w:val="hybridMultilevel"/>
    <w:tmpl w:val="B4966842"/>
    <w:lvl w:ilvl="0" w:tplc="4D28857C">
      <w:start w:val="6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0C76AA"/>
    <w:multiLevelType w:val="hybridMultilevel"/>
    <w:tmpl w:val="68421D54"/>
    <w:lvl w:ilvl="0" w:tplc="BE3E051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EE38E9"/>
    <w:multiLevelType w:val="hybridMultilevel"/>
    <w:tmpl w:val="222AF5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2F148B3"/>
    <w:multiLevelType w:val="hybridMultilevel"/>
    <w:tmpl w:val="958CC23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270203"/>
    <w:multiLevelType w:val="hybridMultilevel"/>
    <w:tmpl w:val="BEFA371C"/>
    <w:lvl w:ilvl="0" w:tplc="213A2F7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5F59B8"/>
    <w:multiLevelType w:val="hybridMultilevel"/>
    <w:tmpl w:val="8C8C68FA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5F91FA1"/>
    <w:multiLevelType w:val="hybridMultilevel"/>
    <w:tmpl w:val="382E9BF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7752AA8"/>
    <w:multiLevelType w:val="hybridMultilevel"/>
    <w:tmpl w:val="8CB69C50"/>
    <w:lvl w:ilvl="0" w:tplc="4F108442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98070E5"/>
    <w:multiLevelType w:val="hybridMultilevel"/>
    <w:tmpl w:val="BBF8B92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B287CCC"/>
    <w:multiLevelType w:val="hybridMultilevel"/>
    <w:tmpl w:val="D0E6938E"/>
    <w:lvl w:ilvl="0" w:tplc="5816A6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C0701FC"/>
    <w:multiLevelType w:val="hybridMultilevel"/>
    <w:tmpl w:val="7DA22324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0E073B"/>
    <w:multiLevelType w:val="hybridMultilevel"/>
    <w:tmpl w:val="1E506CF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1004809"/>
    <w:multiLevelType w:val="hybridMultilevel"/>
    <w:tmpl w:val="6F50F024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6B7F2D"/>
    <w:multiLevelType w:val="hybridMultilevel"/>
    <w:tmpl w:val="88F6B7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4312738"/>
    <w:multiLevelType w:val="hybridMultilevel"/>
    <w:tmpl w:val="974243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6942E16"/>
    <w:multiLevelType w:val="hybridMultilevel"/>
    <w:tmpl w:val="5BA40702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8E20EED"/>
    <w:multiLevelType w:val="multilevel"/>
    <w:tmpl w:val="7644752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2A4E1A8C"/>
    <w:multiLevelType w:val="hybridMultilevel"/>
    <w:tmpl w:val="692C3442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A07D1"/>
    <w:multiLevelType w:val="hybridMultilevel"/>
    <w:tmpl w:val="F77C01D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01434C2"/>
    <w:multiLevelType w:val="hybridMultilevel"/>
    <w:tmpl w:val="89D88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06671AD"/>
    <w:multiLevelType w:val="hybridMultilevel"/>
    <w:tmpl w:val="B808979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16C3A28"/>
    <w:multiLevelType w:val="hybridMultilevel"/>
    <w:tmpl w:val="A322F432"/>
    <w:lvl w:ilvl="0" w:tplc="B094B26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317C263B"/>
    <w:multiLevelType w:val="hybridMultilevel"/>
    <w:tmpl w:val="AAFC38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32F4F60"/>
    <w:multiLevelType w:val="hybridMultilevel"/>
    <w:tmpl w:val="971C7D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34E751E4"/>
    <w:multiLevelType w:val="hybridMultilevel"/>
    <w:tmpl w:val="D4A450C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34F270E7"/>
    <w:multiLevelType w:val="hybridMultilevel"/>
    <w:tmpl w:val="5768A2C0"/>
    <w:lvl w:ilvl="0" w:tplc="B094B26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6E53E62"/>
    <w:multiLevelType w:val="hybridMultilevel"/>
    <w:tmpl w:val="60CA8B88"/>
    <w:lvl w:ilvl="0" w:tplc="84C05A3A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7AF72E0"/>
    <w:multiLevelType w:val="hybridMultilevel"/>
    <w:tmpl w:val="7A36EB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89A2235"/>
    <w:multiLevelType w:val="hybridMultilevel"/>
    <w:tmpl w:val="5A36247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3C1361A8"/>
    <w:multiLevelType w:val="hybridMultilevel"/>
    <w:tmpl w:val="506CB9F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3D1C2EBD"/>
    <w:multiLevelType w:val="hybridMultilevel"/>
    <w:tmpl w:val="7DA0C4D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3E8B1C2C"/>
    <w:multiLevelType w:val="hybridMultilevel"/>
    <w:tmpl w:val="06CAE98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437F2C0D"/>
    <w:multiLevelType w:val="hybridMultilevel"/>
    <w:tmpl w:val="860AA380"/>
    <w:lvl w:ilvl="0" w:tplc="641E2C94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DD2CA1"/>
    <w:multiLevelType w:val="hybridMultilevel"/>
    <w:tmpl w:val="BC76A3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45D844F6"/>
    <w:multiLevelType w:val="hybridMultilevel"/>
    <w:tmpl w:val="B0A6447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462D6FFF"/>
    <w:multiLevelType w:val="hybridMultilevel"/>
    <w:tmpl w:val="901268D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47AE170B"/>
    <w:multiLevelType w:val="hybridMultilevel"/>
    <w:tmpl w:val="9180670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49730236"/>
    <w:multiLevelType w:val="hybridMultilevel"/>
    <w:tmpl w:val="0AEEBB7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4B845252"/>
    <w:multiLevelType w:val="hybridMultilevel"/>
    <w:tmpl w:val="A64659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4C1A4095"/>
    <w:multiLevelType w:val="hybridMultilevel"/>
    <w:tmpl w:val="B780183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4C90058F"/>
    <w:multiLevelType w:val="hybridMultilevel"/>
    <w:tmpl w:val="E990EE5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4D4759EB"/>
    <w:multiLevelType w:val="hybridMultilevel"/>
    <w:tmpl w:val="9E76BB5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FA83509"/>
    <w:multiLevelType w:val="hybridMultilevel"/>
    <w:tmpl w:val="FDD0C392"/>
    <w:lvl w:ilvl="0" w:tplc="B29C93F4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1E57E36"/>
    <w:multiLevelType w:val="hybridMultilevel"/>
    <w:tmpl w:val="70F4AA5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52B95694"/>
    <w:multiLevelType w:val="hybridMultilevel"/>
    <w:tmpl w:val="756C0CE4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2CC30B7"/>
    <w:multiLevelType w:val="hybridMultilevel"/>
    <w:tmpl w:val="4282FB8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57A112B8"/>
    <w:multiLevelType w:val="hybridMultilevel"/>
    <w:tmpl w:val="BFACDCC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5C6E2E84"/>
    <w:multiLevelType w:val="hybridMultilevel"/>
    <w:tmpl w:val="67F490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5CAB67D0"/>
    <w:multiLevelType w:val="hybridMultilevel"/>
    <w:tmpl w:val="D23A7B9C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D653287"/>
    <w:multiLevelType w:val="hybridMultilevel"/>
    <w:tmpl w:val="419C5708"/>
    <w:lvl w:ilvl="0" w:tplc="9FE6EC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EAA7C15"/>
    <w:multiLevelType w:val="hybridMultilevel"/>
    <w:tmpl w:val="121AE03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5FE80746"/>
    <w:multiLevelType w:val="hybridMultilevel"/>
    <w:tmpl w:val="CBFACBE0"/>
    <w:lvl w:ilvl="0" w:tplc="C424163C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60057891"/>
    <w:multiLevelType w:val="hybridMultilevel"/>
    <w:tmpl w:val="35C07EDE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0DE63B4"/>
    <w:multiLevelType w:val="hybridMultilevel"/>
    <w:tmpl w:val="908E076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61082D88"/>
    <w:multiLevelType w:val="hybridMultilevel"/>
    <w:tmpl w:val="0F56C19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>
    <w:nsid w:val="610E1752"/>
    <w:multiLevelType w:val="hybridMultilevel"/>
    <w:tmpl w:val="9CCE0C00"/>
    <w:lvl w:ilvl="0" w:tplc="B59C920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1B52C62"/>
    <w:multiLevelType w:val="hybridMultilevel"/>
    <w:tmpl w:val="ACB085D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635E62BD"/>
    <w:multiLevelType w:val="hybridMultilevel"/>
    <w:tmpl w:val="6E809C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638B1AFF"/>
    <w:multiLevelType w:val="hybridMultilevel"/>
    <w:tmpl w:val="DFE29848"/>
    <w:lvl w:ilvl="0" w:tplc="B094B26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75D3838"/>
    <w:multiLevelType w:val="hybridMultilevel"/>
    <w:tmpl w:val="D64A6D8C"/>
    <w:lvl w:ilvl="0" w:tplc="8466C178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A5625D4"/>
    <w:multiLevelType w:val="hybridMultilevel"/>
    <w:tmpl w:val="BFD0065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6BEA3775"/>
    <w:multiLevelType w:val="hybridMultilevel"/>
    <w:tmpl w:val="9B7EA6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6C640F7A"/>
    <w:multiLevelType w:val="hybridMultilevel"/>
    <w:tmpl w:val="DB68B138"/>
    <w:lvl w:ilvl="0" w:tplc="BE58E1D8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13B2734"/>
    <w:multiLevelType w:val="multilevel"/>
    <w:tmpl w:val="7A1E46EA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719A7550"/>
    <w:multiLevelType w:val="hybridMultilevel"/>
    <w:tmpl w:val="9A482B44"/>
    <w:lvl w:ilvl="0" w:tplc="A2C8661E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34908E3"/>
    <w:multiLevelType w:val="hybridMultilevel"/>
    <w:tmpl w:val="18AE2C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73612955"/>
    <w:multiLevelType w:val="hybridMultilevel"/>
    <w:tmpl w:val="DCC29A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7D5F6E7D"/>
    <w:multiLevelType w:val="hybridMultilevel"/>
    <w:tmpl w:val="FF52ABA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7E902B65"/>
    <w:multiLevelType w:val="hybridMultilevel"/>
    <w:tmpl w:val="F648B6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69"/>
  </w:num>
  <w:num w:numId="3">
    <w:abstractNumId w:val="72"/>
  </w:num>
  <w:num w:numId="4">
    <w:abstractNumId w:val="12"/>
  </w:num>
  <w:num w:numId="5">
    <w:abstractNumId w:val="20"/>
  </w:num>
  <w:num w:numId="6">
    <w:abstractNumId w:val="45"/>
  </w:num>
  <w:num w:numId="7">
    <w:abstractNumId w:val="31"/>
  </w:num>
  <w:num w:numId="8">
    <w:abstractNumId w:val="43"/>
  </w:num>
  <w:num w:numId="9">
    <w:abstractNumId w:val="67"/>
  </w:num>
  <w:num w:numId="10">
    <w:abstractNumId w:val="34"/>
  </w:num>
  <w:num w:numId="11">
    <w:abstractNumId w:val="13"/>
  </w:num>
  <w:num w:numId="12">
    <w:abstractNumId w:val="52"/>
  </w:num>
  <w:num w:numId="13">
    <w:abstractNumId w:val="3"/>
  </w:num>
  <w:num w:numId="14">
    <w:abstractNumId w:val="24"/>
  </w:num>
  <w:num w:numId="15">
    <w:abstractNumId w:val="56"/>
  </w:num>
  <w:num w:numId="16">
    <w:abstractNumId w:val="30"/>
  </w:num>
  <w:num w:numId="17">
    <w:abstractNumId w:val="51"/>
  </w:num>
  <w:num w:numId="18">
    <w:abstractNumId w:val="33"/>
  </w:num>
  <w:num w:numId="19">
    <w:abstractNumId w:val="4"/>
  </w:num>
  <w:num w:numId="20">
    <w:abstractNumId w:val="17"/>
  </w:num>
  <w:num w:numId="21">
    <w:abstractNumId w:val="59"/>
  </w:num>
  <w:num w:numId="22">
    <w:abstractNumId w:val="35"/>
  </w:num>
  <w:num w:numId="23">
    <w:abstractNumId w:val="64"/>
  </w:num>
  <w:num w:numId="24">
    <w:abstractNumId w:val="39"/>
  </w:num>
  <w:num w:numId="25">
    <w:abstractNumId w:val="5"/>
  </w:num>
  <w:num w:numId="26">
    <w:abstractNumId w:val="74"/>
  </w:num>
  <w:num w:numId="27">
    <w:abstractNumId w:val="71"/>
  </w:num>
  <w:num w:numId="28">
    <w:abstractNumId w:val="28"/>
  </w:num>
  <w:num w:numId="29">
    <w:abstractNumId w:val="73"/>
  </w:num>
  <w:num w:numId="30">
    <w:abstractNumId w:val="32"/>
  </w:num>
  <w:num w:numId="31">
    <w:abstractNumId w:val="66"/>
  </w:num>
  <w:num w:numId="32">
    <w:abstractNumId w:val="26"/>
  </w:num>
  <w:num w:numId="33">
    <w:abstractNumId w:val="46"/>
  </w:num>
  <w:num w:numId="34">
    <w:abstractNumId w:val="29"/>
  </w:num>
  <w:num w:numId="35">
    <w:abstractNumId w:val="42"/>
  </w:num>
  <w:num w:numId="36">
    <w:abstractNumId w:val="44"/>
  </w:num>
  <w:num w:numId="37">
    <w:abstractNumId w:val="62"/>
  </w:num>
  <w:num w:numId="38">
    <w:abstractNumId w:val="47"/>
  </w:num>
  <w:num w:numId="39">
    <w:abstractNumId w:val="41"/>
  </w:num>
  <w:num w:numId="40">
    <w:abstractNumId w:val="8"/>
  </w:num>
  <w:num w:numId="41">
    <w:abstractNumId w:val="57"/>
  </w:num>
  <w:num w:numId="42">
    <w:abstractNumId w:val="15"/>
  </w:num>
  <w:num w:numId="43">
    <w:abstractNumId w:val="11"/>
  </w:num>
  <w:num w:numId="44">
    <w:abstractNumId w:val="61"/>
  </w:num>
  <w:num w:numId="45">
    <w:abstractNumId w:val="18"/>
  </w:num>
  <w:num w:numId="46">
    <w:abstractNumId w:val="16"/>
  </w:num>
  <w:num w:numId="47">
    <w:abstractNumId w:val="21"/>
  </w:num>
  <w:num w:numId="48">
    <w:abstractNumId w:val="50"/>
  </w:num>
  <w:num w:numId="49">
    <w:abstractNumId w:val="23"/>
  </w:num>
  <w:num w:numId="50">
    <w:abstractNumId w:val="58"/>
  </w:num>
  <w:num w:numId="51">
    <w:abstractNumId w:val="65"/>
  </w:num>
  <w:num w:numId="52">
    <w:abstractNumId w:val="70"/>
  </w:num>
  <w:num w:numId="53">
    <w:abstractNumId w:val="48"/>
  </w:num>
  <w:num w:numId="54">
    <w:abstractNumId w:val="6"/>
  </w:num>
  <w:num w:numId="55">
    <w:abstractNumId w:val="0"/>
  </w:num>
  <w:num w:numId="56">
    <w:abstractNumId w:val="63"/>
  </w:num>
  <w:num w:numId="57">
    <w:abstractNumId w:val="40"/>
  </w:num>
  <w:num w:numId="58">
    <w:abstractNumId w:val="49"/>
  </w:num>
  <w:num w:numId="59">
    <w:abstractNumId w:val="14"/>
  </w:num>
  <w:num w:numId="60">
    <w:abstractNumId w:val="10"/>
  </w:num>
  <w:num w:numId="61">
    <w:abstractNumId w:val="68"/>
  </w:num>
  <w:num w:numId="62">
    <w:abstractNumId w:val="38"/>
  </w:num>
  <w:num w:numId="63">
    <w:abstractNumId w:val="53"/>
  </w:num>
  <w:num w:numId="64">
    <w:abstractNumId w:val="27"/>
  </w:num>
  <w:num w:numId="65">
    <w:abstractNumId w:val="54"/>
  </w:num>
  <w:num w:numId="66">
    <w:abstractNumId w:val="55"/>
  </w:num>
  <w:num w:numId="67">
    <w:abstractNumId w:val="60"/>
  </w:num>
  <w:num w:numId="68">
    <w:abstractNumId w:val="1"/>
  </w:num>
  <w:num w:numId="69">
    <w:abstractNumId w:val="37"/>
  </w:num>
  <w:num w:numId="70">
    <w:abstractNumId w:val="7"/>
  </w:num>
  <w:num w:numId="71">
    <w:abstractNumId w:val="25"/>
  </w:num>
  <w:num w:numId="72">
    <w:abstractNumId w:val="36"/>
  </w:num>
  <w:num w:numId="73">
    <w:abstractNumId w:val="9"/>
  </w:num>
  <w:num w:numId="74">
    <w:abstractNumId w:val="2"/>
  </w:num>
  <w:num w:numId="75">
    <w:abstractNumId w:val="19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104"/>
    <w:rsid w:val="00196DED"/>
    <w:rsid w:val="00381EC4"/>
    <w:rsid w:val="003D4F5D"/>
    <w:rsid w:val="00963F4B"/>
    <w:rsid w:val="009F4104"/>
    <w:rsid w:val="00B44904"/>
    <w:rsid w:val="00B63B74"/>
    <w:rsid w:val="00C5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3B74"/>
  </w:style>
  <w:style w:type="paragraph" w:styleId="Nagwek1">
    <w:name w:val="heading 1"/>
    <w:basedOn w:val="Normalny1"/>
    <w:next w:val="Normalny1"/>
    <w:rsid w:val="009F410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9F410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9F410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9F410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9F4104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9F410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F4104"/>
  </w:style>
  <w:style w:type="table" w:customStyle="1" w:styleId="TableNormal">
    <w:name w:val="Table Normal"/>
    <w:rsid w:val="009F410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F4104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9F410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F410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ormalnyWeb">
    <w:name w:val="Normal (Web)"/>
    <w:basedOn w:val="Normalny"/>
    <w:uiPriority w:val="99"/>
    <w:unhideWhenUsed/>
    <w:rsid w:val="00B44904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381EC4"/>
    <w:pPr>
      <w:ind w:left="720"/>
      <w:contextualSpacing/>
    </w:pPr>
    <w:rPr>
      <w:rFonts w:ascii="Calibri" w:eastAsia="Calibri" w:hAnsi="Calibri"/>
      <w:sz w:val="20"/>
      <w:szCs w:val="20"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381EC4"/>
    <w:rPr>
      <w:rFonts w:ascii="Calibri" w:eastAsia="Calibri" w:hAnsi="Calibri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3B74"/>
  </w:style>
  <w:style w:type="paragraph" w:styleId="Nagwek1">
    <w:name w:val="heading 1"/>
    <w:basedOn w:val="Normalny1"/>
    <w:next w:val="Normalny1"/>
    <w:rsid w:val="009F410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9F410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9F410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9F410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9F4104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9F410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F4104"/>
  </w:style>
  <w:style w:type="table" w:customStyle="1" w:styleId="TableNormal">
    <w:name w:val="Table Normal"/>
    <w:rsid w:val="009F410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F4104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9F410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F410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ormalnyWeb">
    <w:name w:val="Normal (Web)"/>
    <w:basedOn w:val="Normalny"/>
    <w:uiPriority w:val="99"/>
    <w:unhideWhenUsed/>
    <w:rsid w:val="00B44904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381EC4"/>
    <w:pPr>
      <w:ind w:left="720"/>
      <w:contextualSpacing/>
    </w:pPr>
    <w:rPr>
      <w:rFonts w:ascii="Calibri" w:eastAsia="Calibri" w:hAnsi="Calibri"/>
      <w:sz w:val="20"/>
      <w:szCs w:val="20"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381EC4"/>
    <w:rPr>
      <w:rFonts w:ascii="Calibri" w:eastAsia="Calibri" w:hAnsi="Calibri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3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6335</Words>
  <Characters>38014</Characters>
  <Application>Microsoft Office Word</Application>
  <DocSecurity>0</DocSecurity>
  <Lines>316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paulina czapczynska</cp:lastModifiedBy>
  <cp:revision>2</cp:revision>
  <dcterms:created xsi:type="dcterms:W3CDTF">2020-10-06T16:56:00Z</dcterms:created>
  <dcterms:modified xsi:type="dcterms:W3CDTF">2020-10-06T16:56:00Z</dcterms:modified>
</cp:coreProperties>
</file>